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F9C70" w14:textId="10EF0034" w:rsidR="00F751CD" w:rsidRPr="00F751CD" w:rsidRDefault="00F751CD" w:rsidP="00F751CD">
      <w:pPr>
        <w:jc w:val="right"/>
        <w:rPr>
          <w:rFonts w:ascii="Century Gothic" w:hAnsi="Century Gothic"/>
        </w:rPr>
      </w:pPr>
      <w:r w:rsidRPr="00F751CD">
        <w:rPr>
          <w:rFonts w:ascii="Century Gothic" w:hAnsi="Century Gothic"/>
        </w:rPr>
        <w:t>materiał prasowy</w:t>
      </w:r>
    </w:p>
    <w:p w14:paraId="3BE790CD" w14:textId="25D74CBD" w:rsidR="00F751CD" w:rsidRPr="00F751CD" w:rsidRDefault="00F751CD" w:rsidP="00F751CD">
      <w:pPr>
        <w:jc w:val="right"/>
        <w:rPr>
          <w:rFonts w:ascii="Century Gothic" w:hAnsi="Century Gothic"/>
        </w:rPr>
      </w:pPr>
      <w:r w:rsidRPr="00F751CD">
        <w:rPr>
          <w:rFonts w:ascii="Century Gothic" w:hAnsi="Century Gothic"/>
        </w:rPr>
        <w:t>07.02.2022 r.</w:t>
      </w:r>
    </w:p>
    <w:p w14:paraId="1A33E6DC" w14:textId="77777777" w:rsidR="00F751CD" w:rsidRPr="000C61FB" w:rsidRDefault="00F751CD" w:rsidP="000C61FB">
      <w:pPr>
        <w:jc w:val="right"/>
        <w:rPr>
          <w:rFonts w:ascii="Century Gothic" w:hAnsi="Century Gothic"/>
          <w:b/>
          <w:bCs/>
          <w:sz w:val="20"/>
          <w:szCs w:val="20"/>
        </w:rPr>
      </w:pPr>
    </w:p>
    <w:p w14:paraId="0E74F81E" w14:textId="77777777" w:rsidR="000C61FB" w:rsidRDefault="000C61FB" w:rsidP="00AF304E">
      <w:pPr>
        <w:rPr>
          <w:rFonts w:ascii="Century Gothic" w:hAnsi="Century Gothic"/>
          <w:b/>
          <w:bCs/>
          <w:sz w:val="32"/>
          <w:szCs w:val="32"/>
        </w:rPr>
      </w:pPr>
    </w:p>
    <w:p w14:paraId="14D7E174" w14:textId="150CAB6D" w:rsidR="00B474E1" w:rsidRDefault="00B474E1" w:rsidP="00AF304E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Pakiet mobilności: jak zabezpieczyć firmę</w:t>
      </w:r>
      <w:r w:rsidR="00AF304E">
        <w:rPr>
          <w:rFonts w:ascii="Century Gothic" w:hAnsi="Century Gothic"/>
          <w:b/>
          <w:bCs/>
          <w:sz w:val="32"/>
          <w:szCs w:val="32"/>
        </w:rPr>
        <w:t xml:space="preserve"> w 2022 roku</w:t>
      </w:r>
      <w:r>
        <w:rPr>
          <w:rFonts w:ascii="Century Gothic" w:hAnsi="Century Gothic"/>
          <w:b/>
          <w:bCs/>
          <w:sz w:val="32"/>
          <w:szCs w:val="32"/>
        </w:rPr>
        <w:t xml:space="preserve"> przed stratami?</w:t>
      </w:r>
    </w:p>
    <w:p w14:paraId="38F0DBFC" w14:textId="77777777" w:rsidR="00B474E1" w:rsidRDefault="00B474E1" w:rsidP="00B474E1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0B3418E8" w14:textId="4CB5E6FB" w:rsidR="00B474E1" w:rsidRDefault="00B474E1" w:rsidP="00B474E1">
      <w:pPr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Mimo że kolejne zmiany związane z pakietem mobilności zaczęły obowiązywać oficjalnie od </w:t>
      </w:r>
      <w:r w:rsidR="00076533">
        <w:rPr>
          <w:rFonts w:ascii="Century Gothic" w:hAnsi="Century Gothic"/>
          <w:b/>
          <w:bCs/>
          <w:sz w:val="20"/>
          <w:szCs w:val="20"/>
        </w:rPr>
        <w:t>2 lutego</w:t>
      </w:r>
      <w:r w:rsidR="00AF304E">
        <w:rPr>
          <w:rFonts w:ascii="Century Gothic" w:hAnsi="Century Gothic"/>
          <w:b/>
          <w:bCs/>
          <w:sz w:val="20"/>
          <w:szCs w:val="20"/>
        </w:rPr>
        <w:t xml:space="preserve"> tego roku,</w:t>
      </w:r>
      <w:r>
        <w:rPr>
          <w:rFonts w:ascii="Century Gothic" w:hAnsi="Century Gothic"/>
          <w:b/>
          <w:bCs/>
          <w:sz w:val="20"/>
          <w:szCs w:val="20"/>
        </w:rPr>
        <w:t xml:space="preserve"> to nadal </w:t>
      </w:r>
      <w:r w:rsidRPr="00D35361">
        <w:rPr>
          <w:rFonts w:ascii="Century Gothic" w:hAnsi="Century Gothic"/>
          <w:b/>
          <w:bCs/>
          <w:sz w:val="20"/>
          <w:szCs w:val="20"/>
        </w:rPr>
        <w:t xml:space="preserve">budzą wiele </w:t>
      </w:r>
      <w:r>
        <w:rPr>
          <w:rFonts w:ascii="Century Gothic" w:hAnsi="Century Gothic"/>
          <w:b/>
          <w:bCs/>
          <w:sz w:val="20"/>
          <w:szCs w:val="20"/>
        </w:rPr>
        <w:t>zastrzeżeń</w:t>
      </w:r>
      <w:r w:rsidRPr="00D35361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AF304E">
        <w:rPr>
          <w:rFonts w:ascii="Century Gothic" w:hAnsi="Century Gothic"/>
          <w:b/>
          <w:bCs/>
          <w:sz w:val="20"/>
          <w:szCs w:val="20"/>
        </w:rPr>
        <w:t xml:space="preserve">i wątpliwości wśród </w:t>
      </w:r>
      <w:r w:rsidRPr="00D35361">
        <w:rPr>
          <w:rFonts w:ascii="Century Gothic" w:hAnsi="Century Gothic"/>
          <w:b/>
          <w:bCs/>
          <w:sz w:val="20"/>
          <w:szCs w:val="20"/>
        </w:rPr>
        <w:t>firm transportowych</w:t>
      </w:r>
      <w:r>
        <w:rPr>
          <w:rFonts w:ascii="Century Gothic" w:hAnsi="Century Gothic"/>
          <w:b/>
          <w:bCs/>
          <w:sz w:val="20"/>
          <w:szCs w:val="20"/>
        </w:rPr>
        <w:t xml:space="preserve">. </w:t>
      </w:r>
      <w:r w:rsidRPr="00D35361">
        <w:rPr>
          <w:rFonts w:ascii="Century Gothic" w:hAnsi="Century Gothic"/>
          <w:b/>
          <w:bCs/>
          <w:sz w:val="20"/>
          <w:szCs w:val="20"/>
        </w:rPr>
        <w:t xml:space="preserve">Nic więc dziwnego, że część </w:t>
      </w:r>
      <w:r w:rsidR="00AF304E">
        <w:rPr>
          <w:rFonts w:ascii="Century Gothic" w:hAnsi="Century Gothic"/>
          <w:b/>
          <w:bCs/>
          <w:sz w:val="20"/>
          <w:szCs w:val="20"/>
        </w:rPr>
        <w:t xml:space="preserve">polskich </w:t>
      </w:r>
      <w:r w:rsidRPr="00D35361">
        <w:rPr>
          <w:rFonts w:ascii="Century Gothic" w:hAnsi="Century Gothic"/>
          <w:b/>
          <w:bCs/>
          <w:sz w:val="20"/>
          <w:szCs w:val="20"/>
        </w:rPr>
        <w:t>przewoźników obawia się</w:t>
      </w:r>
      <w:r>
        <w:rPr>
          <w:rFonts w:ascii="Century Gothic" w:hAnsi="Century Gothic"/>
          <w:b/>
          <w:bCs/>
          <w:sz w:val="20"/>
          <w:szCs w:val="20"/>
        </w:rPr>
        <w:t xml:space="preserve"> nowych regulacji</w:t>
      </w:r>
      <w:r w:rsidRPr="00D35361">
        <w:rPr>
          <w:rFonts w:ascii="Century Gothic" w:hAnsi="Century Gothic"/>
          <w:b/>
          <w:bCs/>
          <w:sz w:val="20"/>
          <w:szCs w:val="20"/>
        </w:rPr>
        <w:t xml:space="preserve">. </w:t>
      </w:r>
      <w:r w:rsidR="00AF304E">
        <w:rPr>
          <w:rFonts w:ascii="Century Gothic" w:hAnsi="Century Gothic"/>
          <w:b/>
          <w:bCs/>
          <w:sz w:val="20"/>
          <w:szCs w:val="20"/>
        </w:rPr>
        <w:t>Z</w:t>
      </w:r>
      <w:r w:rsidRPr="00D35361">
        <w:rPr>
          <w:rFonts w:ascii="Century Gothic" w:hAnsi="Century Gothic"/>
          <w:b/>
          <w:bCs/>
          <w:sz w:val="20"/>
          <w:szCs w:val="20"/>
        </w:rPr>
        <w:t xml:space="preserve"> badani</w:t>
      </w:r>
      <w:r w:rsidR="00AF304E">
        <w:rPr>
          <w:rFonts w:ascii="Century Gothic" w:hAnsi="Century Gothic"/>
          <w:b/>
          <w:bCs/>
          <w:sz w:val="20"/>
          <w:szCs w:val="20"/>
        </w:rPr>
        <w:t>a</w:t>
      </w:r>
      <w:r w:rsidRPr="00D35361">
        <w:rPr>
          <w:rFonts w:ascii="Century Gothic" w:hAnsi="Century Gothic"/>
          <w:b/>
          <w:bCs/>
          <w:sz w:val="20"/>
          <w:szCs w:val="20"/>
        </w:rPr>
        <w:t xml:space="preserve"> Inelo </w:t>
      </w:r>
      <w:r>
        <w:rPr>
          <w:rFonts w:ascii="Century Gothic" w:hAnsi="Century Gothic"/>
          <w:b/>
          <w:bCs/>
          <w:sz w:val="20"/>
          <w:szCs w:val="20"/>
        </w:rPr>
        <w:t>przeprowadzonym pod koniec 2021 roku</w:t>
      </w:r>
      <w:r w:rsidR="00AF304E">
        <w:rPr>
          <w:rFonts w:ascii="Century Gothic" w:hAnsi="Century Gothic"/>
          <w:b/>
          <w:bCs/>
          <w:sz w:val="20"/>
          <w:szCs w:val="20"/>
        </w:rPr>
        <w:t xml:space="preserve"> wynika</w:t>
      </w:r>
      <w:r>
        <w:rPr>
          <w:rFonts w:ascii="Century Gothic" w:hAnsi="Century Gothic"/>
          <w:b/>
          <w:bCs/>
          <w:sz w:val="20"/>
          <w:szCs w:val="20"/>
        </w:rPr>
        <w:t xml:space="preserve">, </w:t>
      </w:r>
      <w:r w:rsidR="00AF304E">
        <w:rPr>
          <w:rFonts w:ascii="Century Gothic" w:hAnsi="Century Gothic"/>
          <w:b/>
          <w:bCs/>
          <w:sz w:val="20"/>
          <w:szCs w:val="20"/>
        </w:rPr>
        <w:t>że</w:t>
      </w:r>
      <w:r w:rsidRPr="00D35361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AF304E">
        <w:rPr>
          <w:rFonts w:ascii="Century Gothic" w:hAnsi="Century Gothic"/>
          <w:b/>
          <w:bCs/>
          <w:sz w:val="20"/>
          <w:szCs w:val="20"/>
        </w:rPr>
        <w:t xml:space="preserve">84 proc. </w:t>
      </w:r>
      <w:r w:rsidRPr="00D35361">
        <w:rPr>
          <w:rFonts w:ascii="Century Gothic" w:hAnsi="Century Gothic"/>
          <w:b/>
          <w:bCs/>
          <w:sz w:val="20"/>
          <w:szCs w:val="20"/>
        </w:rPr>
        <w:t xml:space="preserve">respondentów nie jest pewnym, jak wyliczać wynagrodzenie za pracę zagraniczną. </w:t>
      </w:r>
      <w:r>
        <w:rPr>
          <w:rFonts w:ascii="Century Gothic" w:hAnsi="Century Gothic"/>
          <w:b/>
          <w:bCs/>
          <w:sz w:val="20"/>
          <w:szCs w:val="20"/>
        </w:rPr>
        <w:t>Niepewne nastroje panują także</w:t>
      </w:r>
      <w:r w:rsidRPr="00D35361">
        <w:rPr>
          <w:rFonts w:ascii="Century Gothic" w:hAnsi="Century Gothic"/>
          <w:b/>
          <w:bCs/>
          <w:sz w:val="20"/>
          <w:szCs w:val="20"/>
        </w:rPr>
        <w:t xml:space="preserve"> wśród europejskich przedsiębiorców. Według ostatniego badania angielskiej firmy Bibby Financial Services poziom zadowolenia truckerów jest najniższy od dawna - 50,5 pkt</w:t>
      </w:r>
      <w:r w:rsidR="00F86FC0">
        <w:rPr>
          <w:rFonts w:ascii="Century Gothic" w:hAnsi="Century Gothic"/>
          <w:b/>
          <w:bCs/>
          <w:sz w:val="20"/>
          <w:szCs w:val="20"/>
        </w:rPr>
        <w:t>.</w:t>
      </w:r>
      <w:r w:rsidRPr="00D35361">
        <w:rPr>
          <w:rFonts w:ascii="Century Gothic" w:hAnsi="Century Gothic"/>
          <w:b/>
          <w:bCs/>
          <w:sz w:val="20"/>
          <w:szCs w:val="20"/>
        </w:rPr>
        <w:t xml:space="preserve"> Wynik blisko 50 pkt oznacza prognozę kryzysu w branży związaną między innymi niedoborem kierowców na rynku </w:t>
      </w:r>
      <w:r>
        <w:rPr>
          <w:rFonts w:ascii="Century Gothic" w:hAnsi="Century Gothic"/>
          <w:b/>
          <w:bCs/>
          <w:sz w:val="20"/>
          <w:szCs w:val="20"/>
        </w:rPr>
        <w:t>czy</w:t>
      </w:r>
      <w:r w:rsidRPr="00D35361">
        <w:rPr>
          <w:rFonts w:ascii="Century Gothic" w:hAnsi="Century Gothic"/>
          <w:b/>
          <w:bCs/>
          <w:sz w:val="20"/>
          <w:szCs w:val="20"/>
        </w:rPr>
        <w:t xml:space="preserve"> pakietem mobilności. </w:t>
      </w:r>
      <w:r w:rsidR="00AF304E">
        <w:rPr>
          <w:rFonts w:ascii="Century Gothic" w:hAnsi="Century Gothic"/>
          <w:b/>
          <w:bCs/>
          <w:sz w:val="20"/>
          <w:szCs w:val="20"/>
        </w:rPr>
        <w:t>Jak</w:t>
      </w:r>
      <w:r w:rsidRPr="00D35361">
        <w:rPr>
          <w:rFonts w:ascii="Century Gothic" w:hAnsi="Century Gothic"/>
          <w:b/>
          <w:bCs/>
          <w:sz w:val="20"/>
          <w:szCs w:val="20"/>
        </w:rPr>
        <w:t xml:space="preserve"> przewoźnicy mają </w:t>
      </w:r>
      <w:r w:rsidR="00AF304E">
        <w:rPr>
          <w:rFonts w:ascii="Century Gothic" w:hAnsi="Century Gothic"/>
          <w:b/>
          <w:bCs/>
          <w:sz w:val="20"/>
          <w:szCs w:val="20"/>
        </w:rPr>
        <w:t xml:space="preserve">się </w:t>
      </w:r>
      <w:r w:rsidRPr="00D35361">
        <w:rPr>
          <w:rFonts w:ascii="Century Gothic" w:hAnsi="Century Gothic"/>
          <w:b/>
          <w:bCs/>
          <w:sz w:val="20"/>
          <w:szCs w:val="20"/>
        </w:rPr>
        <w:t>odnaleźć w nowej rzeczywistości transportowej? Odpowiedzią mo</w:t>
      </w:r>
      <w:r>
        <w:rPr>
          <w:rFonts w:ascii="Century Gothic" w:hAnsi="Century Gothic"/>
          <w:b/>
          <w:bCs/>
          <w:sz w:val="20"/>
          <w:szCs w:val="20"/>
        </w:rPr>
        <w:t xml:space="preserve">gą </w:t>
      </w:r>
      <w:r w:rsidRPr="00D35361">
        <w:rPr>
          <w:rFonts w:ascii="Century Gothic" w:hAnsi="Century Gothic"/>
          <w:b/>
          <w:bCs/>
          <w:sz w:val="20"/>
          <w:szCs w:val="20"/>
        </w:rPr>
        <w:t>być</w:t>
      </w:r>
      <w:r>
        <w:rPr>
          <w:rFonts w:ascii="Century Gothic" w:hAnsi="Century Gothic"/>
          <w:b/>
          <w:bCs/>
          <w:sz w:val="20"/>
          <w:szCs w:val="20"/>
        </w:rPr>
        <w:t xml:space="preserve"> nowe technologie – jak systemy TMS czy telematyka transportu. </w:t>
      </w:r>
      <w:r w:rsidRPr="00D35361">
        <w:rPr>
          <w:rFonts w:ascii="Century Gothic" w:hAnsi="Century Gothic"/>
          <w:b/>
          <w:bCs/>
          <w:sz w:val="20"/>
          <w:szCs w:val="20"/>
        </w:rPr>
        <w:t xml:space="preserve">Według raportu Tachos&amp;Telematics 2021 blisko 8 na 10 ankietowanych korzysta z </w:t>
      </w:r>
      <w:r>
        <w:rPr>
          <w:rFonts w:ascii="Century Gothic" w:hAnsi="Century Gothic"/>
          <w:b/>
          <w:bCs/>
          <w:sz w:val="20"/>
          <w:szCs w:val="20"/>
        </w:rPr>
        <w:t xml:space="preserve">podobnych </w:t>
      </w:r>
      <w:r w:rsidRPr="00D35361">
        <w:rPr>
          <w:rFonts w:ascii="Century Gothic" w:hAnsi="Century Gothic"/>
          <w:b/>
          <w:bCs/>
          <w:sz w:val="20"/>
          <w:szCs w:val="20"/>
        </w:rPr>
        <w:t>systemów.</w:t>
      </w:r>
      <w:r>
        <w:rPr>
          <w:rStyle w:val="Odwoanieprzypisudolnego"/>
          <w:rFonts w:ascii="Century Gothic" w:hAnsi="Century Gothic"/>
          <w:b/>
          <w:bCs/>
          <w:sz w:val="20"/>
          <w:szCs w:val="20"/>
        </w:rPr>
        <w:footnoteReference w:id="1"/>
      </w:r>
      <w:r w:rsidRPr="00D35361">
        <w:rPr>
          <w:rFonts w:ascii="Century Gothic" w:hAnsi="Century Gothic"/>
          <w:b/>
          <w:bCs/>
          <w:sz w:val="20"/>
          <w:szCs w:val="20"/>
        </w:rPr>
        <w:t xml:space="preserve"> Czy w tym roku technologie będą wiodły prym</w:t>
      </w:r>
      <w:r>
        <w:rPr>
          <w:rFonts w:ascii="Century Gothic" w:hAnsi="Century Gothic"/>
          <w:b/>
          <w:bCs/>
          <w:sz w:val="20"/>
          <w:szCs w:val="20"/>
        </w:rPr>
        <w:t xml:space="preserve"> w transporcie drogowym, od</w:t>
      </w:r>
      <w:r w:rsidRPr="003D4865">
        <w:rPr>
          <w:rFonts w:ascii="Century Gothic" w:hAnsi="Century Gothic"/>
          <w:b/>
          <w:bCs/>
          <w:sz w:val="20"/>
          <w:szCs w:val="20"/>
        </w:rPr>
        <w:t>powiadają eksperci Marcos Bis i Grupy Inelo.</w:t>
      </w:r>
    </w:p>
    <w:p w14:paraId="68AC4542" w14:textId="77777777" w:rsidR="00B474E1" w:rsidRDefault="00B474E1" w:rsidP="00B474E1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33E9F208" w14:textId="44DCAA6D" w:rsidR="00B474E1" w:rsidRPr="00996666" w:rsidRDefault="00B474E1" w:rsidP="00B474E1">
      <w:pPr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Pakiet mobilności – czyli </w:t>
      </w:r>
      <w:r w:rsidR="00B45720">
        <w:rPr>
          <w:rFonts w:ascii="Century Gothic" w:hAnsi="Century Gothic"/>
          <w:b/>
          <w:bCs/>
          <w:sz w:val="20"/>
          <w:szCs w:val="20"/>
        </w:rPr>
        <w:t>co się zmieni po 2 lutego</w:t>
      </w:r>
      <w:r w:rsidRPr="00996666">
        <w:rPr>
          <w:rFonts w:ascii="Century Gothic" w:hAnsi="Century Gothic"/>
          <w:b/>
          <w:bCs/>
          <w:sz w:val="20"/>
          <w:szCs w:val="20"/>
        </w:rPr>
        <w:t>?</w:t>
      </w:r>
    </w:p>
    <w:p w14:paraId="30F6FCD1" w14:textId="77777777" w:rsidR="00B474E1" w:rsidRDefault="00B474E1" w:rsidP="00B474E1">
      <w:pPr>
        <w:jc w:val="both"/>
        <w:rPr>
          <w:rFonts w:ascii="Century Gothic" w:hAnsi="Century Gothic"/>
          <w:sz w:val="20"/>
          <w:szCs w:val="20"/>
        </w:rPr>
      </w:pPr>
    </w:p>
    <w:p w14:paraId="0E4DA496" w14:textId="6060D338" w:rsidR="00B474E1" w:rsidRDefault="00B474E1" w:rsidP="00B474E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Nie ma wątpliwości, że pakiet mobilności oznacza niekorzystne zmiany dla polskich przewoźników. Obowiązkowy powrót ciężarówki do bazy raz na 8 tygodni zwiększa ilość przejazdów „na pusto”, wykluczając chwilowo dany pojazd z transportu. Podobne ograniczenie związane jest z kabotażem. Nowe przepisy narzucają konieczność „zamrożenia” pojazdu na okres 4 dni po wykonaniu wszystkich operacji kabotażowych - 3 dostaw w ciągu 7 dni od pierwszego rozładunku. Obligatoryjna rejestracja przekroczeń granic w tachografach będzie kluczowa do naliczania minimalnej płac</w:t>
      </w:r>
      <w:r w:rsidR="00066772">
        <w:rPr>
          <w:rFonts w:ascii="Century Gothic" w:hAnsi="Century Gothic"/>
          <w:sz w:val="20"/>
          <w:szCs w:val="20"/>
        </w:rPr>
        <w:t>y</w:t>
      </w:r>
      <w:r>
        <w:rPr>
          <w:rFonts w:ascii="Century Gothic" w:hAnsi="Century Gothic"/>
          <w:sz w:val="20"/>
          <w:szCs w:val="20"/>
        </w:rPr>
        <w:t xml:space="preserve"> zagranicznej, która wzbudza najwięcej emocji i wątpliwości. </w:t>
      </w:r>
      <w:r w:rsidRPr="000C61FB">
        <w:rPr>
          <w:rFonts w:ascii="Century Gothic" w:hAnsi="Century Gothic"/>
          <w:sz w:val="20"/>
          <w:szCs w:val="20"/>
        </w:rPr>
        <w:t>Podwyżki wynagrodzeń kierowców oznaczają wzrost kosztów pracodawcy aż o około 20 procent.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53AFCCFB" w14:textId="77777777" w:rsidR="00B474E1" w:rsidRDefault="00B474E1" w:rsidP="00B474E1">
      <w:pPr>
        <w:jc w:val="both"/>
        <w:rPr>
          <w:rFonts w:ascii="Century Gothic" w:hAnsi="Century Gothic"/>
          <w:sz w:val="20"/>
          <w:szCs w:val="20"/>
        </w:rPr>
      </w:pPr>
    </w:p>
    <w:p w14:paraId="1A57A5C2" w14:textId="4A8E1AB1" w:rsidR="00B474E1" w:rsidRDefault="00B474E1" w:rsidP="00B474E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Od lutego pracownik polskiego przewoźnika, wykonujący transport międzynarodowy (kabotaż i cross trade), będzie dostawał taką samą płacę, jaką otrzymałby kierowca zagraniczny w danym kraju Unii Europejskiej. Do tej pory jednak brakuje jasnych wytycznych dotyczących wyrównywania wynagrodzenia kierowców do przeciętnego wynagrodzenia</w:t>
      </w:r>
      <w:r w:rsidR="00C9070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w poszczególnych państwach UE, a to prowadzi do wielu pomyłek w rozliczaniu kierowców. </w:t>
      </w:r>
    </w:p>
    <w:p w14:paraId="2F7EBE85" w14:textId="77777777" w:rsidR="00B474E1" w:rsidRDefault="00B474E1" w:rsidP="00B474E1">
      <w:pPr>
        <w:jc w:val="both"/>
        <w:rPr>
          <w:rFonts w:ascii="Century Gothic" w:hAnsi="Century Gothic"/>
          <w:sz w:val="20"/>
          <w:szCs w:val="20"/>
        </w:rPr>
      </w:pPr>
    </w:p>
    <w:p w14:paraId="2C5FD341" w14:textId="4F248FF0" w:rsidR="00B474E1" w:rsidRPr="0062445B" w:rsidRDefault="00B474E1" w:rsidP="00B474E1">
      <w:pPr>
        <w:jc w:val="both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Pr="0062445B">
        <w:rPr>
          <w:rFonts w:ascii="Century Gothic" w:hAnsi="Century Gothic"/>
          <w:i/>
          <w:iCs/>
          <w:sz w:val="20"/>
          <w:szCs w:val="20"/>
        </w:rPr>
        <w:t>Wyliczenie wynagrodze</w:t>
      </w:r>
      <w:r>
        <w:rPr>
          <w:rFonts w:ascii="Century Gothic" w:hAnsi="Century Gothic"/>
          <w:sz w:val="20"/>
          <w:szCs w:val="20"/>
        </w:rPr>
        <w:t xml:space="preserve">nia </w:t>
      </w:r>
      <w:r w:rsidRPr="003D4865">
        <w:rPr>
          <w:rFonts w:ascii="Century Gothic" w:hAnsi="Century Gothic"/>
          <w:i/>
          <w:iCs/>
          <w:sz w:val="20"/>
          <w:szCs w:val="20"/>
        </w:rPr>
        <w:t xml:space="preserve">na podstawie różnych stawek obowiązujących w krajach przez które przejeżdżał kierowca jest </w:t>
      </w:r>
      <w:r>
        <w:rPr>
          <w:rFonts w:ascii="Century Gothic" w:hAnsi="Century Gothic"/>
          <w:i/>
          <w:iCs/>
          <w:sz w:val="20"/>
          <w:szCs w:val="20"/>
        </w:rPr>
        <w:t xml:space="preserve">skomplikowane i zwiększa ryzyko wypłacenia kierowcy nieprawidłowej kwoty. Zawyżając ją narażamy się na stratę finansową, a zaniżając możemy odpowiedzieć za naruszenia przepisów i być adresatami roszczeń kierowców. W jaki sposób możemy zabezpieczyć ten ważny proces? Przede wszystkim możemy powierzyć kwestie rozliczeń systemom, które zrobią to bezbłędnie. </w:t>
      </w:r>
      <w:r w:rsidRPr="0062445B">
        <w:rPr>
          <w:rFonts w:ascii="Century Gothic" w:hAnsi="Century Gothic"/>
          <w:i/>
          <w:iCs/>
          <w:sz w:val="20"/>
          <w:szCs w:val="20"/>
        </w:rPr>
        <w:t xml:space="preserve">Zintegrowanie </w:t>
      </w:r>
      <w:r>
        <w:rPr>
          <w:rFonts w:ascii="Century Gothic" w:hAnsi="Century Gothic"/>
          <w:i/>
          <w:iCs/>
          <w:sz w:val="20"/>
          <w:szCs w:val="20"/>
        </w:rPr>
        <w:t>oprogramowania do</w:t>
      </w:r>
      <w:r w:rsidRPr="0062445B">
        <w:rPr>
          <w:rFonts w:ascii="Century Gothic" w:hAnsi="Century Gothic"/>
          <w:i/>
          <w:iCs/>
          <w:sz w:val="20"/>
          <w:szCs w:val="20"/>
        </w:rPr>
        <w:t xml:space="preserve"> zarządzania transportem (jak np. TMS Na</w:t>
      </w:r>
      <w:r>
        <w:rPr>
          <w:rFonts w:ascii="Century Gothic" w:hAnsi="Century Gothic"/>
          <w:i/>
          <w:iCs/>
          <w:sz w:val="20"/>
          <w:szCs w:val="20"/>
        </w:rPr>
        <w:t>w</w:t>
      </w:r>
      <w:r w:rsidRPr="0062445B">
        <w:rPr>
          <w:rFonts w:ascii="Century Gothic" w:hAnsi="Century Gothic"/>
          <w:i/>
          <w:iCs/>
          <w:sz w:val="20"/>
          <w:szCs w:val="20"/>
        </w:rPr>
        <w:t>igatora) z systemami do rozliczania czasu pracy kierowcy (4Trans) pozwala uzyskać niezbędne dane dotyczące rozładunków i załadunków pojazdu. Pomoże to pracodawcy automatycznie rozróżnić odcinki podlegające i niepodlegające pod płace zagraniczne, a tym samym umożliwi prawidłowe i sprawnie rozliczyć kierowcę w transporcie międzynarodowym</w:t>
      </w:r>
      <w:r>
        <w:rPr>
          <w:rFonts w:ascii="Century Gothic" w:hAnsi="Century Gothic"/>
          <w:i/>
          <w:iCs/>
          <w:sz w:val="20"/>
          <w:szCs w:val="20"/>
        </w:rPr>
        <w:t xml:space="preserve"> - </w:t>
      </w:r>
      <w:r w:rsidRPr="0017606B">
        <w:rPr>
          <w:rFonts w:ascii="Century Gothic" w:hAnsi="Century Gothic"/>
          <w:b/>
          <w:bCs/>
          <w:sz w:val="20"/>
          <w:szCs w:val="20"/>
        </w:rPr>
        <w:t>komentuje</w:t>
      </w:r>
      <w:r>
        <w:rPr>
          <w:rFonts w:ascii="Century Gothic" w:hAnsi="Century Gothic"/>
          <w:b/>
          <w:bCs/>
          <w:sz w:val="20"/>
          <w:szCs w:val="20"/>
        </w:rPr>
        <w:t xml:space="preserve"> Maciej Wolny</w:t>
      </w:r>
      <w:r w:rsidRPr="0017606B">
        <w:rPr>
          <w:rFonts w:ascii="Century Gothic" w:hAnsi="Century Gothic"/>
          <w:b/>
          <w:bCs/>
          <w:sz w:val="20"/>
          <w:szCs w:val="20"/>
        </w:rPr>
        <w:t xml:space="preserve">, </w:t>
      </w:r>
      <w:r>
        <w:rPr>
          <w:rFonts w:ascii="Century Gothic" w:hAnsi="Century Gothic"/>
          <w:b/>
          <w:bCs/>
          <w:sz w:val="20"/>
          <w:szCs w:val="20"/>
        </w:rPr>
        <w:t xml:space="preserve">Prezes Zarządu </w:t>
      </w:r>
      <w:r w:rsidRPr="0017606B">
        <w:rPr>
          <w:rFonts w:ascii="Century Gothic" w:hAnsi="Century Gothic"/>
          <w:b/>
          <w:bCs/>
          <w:sz w:val="20"/>
          <w:szCs w:val="20"/>
        </w:rPr>
        <w:t>Marcos Bis.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73381D68" w14:textId="77777777" w:rsidR="00B474E1" w:rsidRDefault="00B474E1" w:rsidP="00B474E1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4ACD12D8" w14:textId="77777777" w:rsidR="00B474E1" w:rsidRDefault="00B474E1" w:rsidP="00B474E1">
      <w:pPr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lastRenderedPageBreak/>
        <w:t>Systemy TMS w dobie pakietu mobilności</w:t>
      </w:r>
    </w:p>
    <w:p w14:paraId="3858D03F" w14:textId="77777777" w:rsidR="00B474E1" w:rsidRDefault="00B474E1" w:rsidP="00B474E1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4239CA51" w14:textId="77777777" w:rsidR="00B474E1" w:rsidRDefault="00B474E1" w:rsidP="00B474E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Nowe przepisy to w skrócie wiele wyzwań dla przewoźników, którym będzie ciężko się odnaleźć bez odpowiedniego zaplecza technologicznego wewnątrz firmy. Dlaczego warto postawić na systemy TMS? Przede wszystkim dlatego, że pozwalają na szereg automatyzacji w planowaniu dostaw towarów, wpływają na optymalizację kosztów w firmie, pozwalają dokonać analiz rentowności, a także wspierają w poprawnym naliczaniu płacy zagranicznej. </w:t>
      </w:r>
    </w:p>
    <w:p w14:paraId="3E135F91" w14:textId="77777777" w:rsidR="00B474E1" w:rsidRDefault="00B474E1" w:rsidP="00B474E1">
      <w:pPr>
        <w:jc w:val="both"/>
        <w:rPr>
          <w:rFonts w:ascii="Century Gothic" w:hAnsi="Century Gothic"/>
          <w:sz w:val="20"/>
          <w:szCs w:val="20"/>
        </w:rPr>
      </w:pPr>
    </w:p>
    <w:p w14:paraId="084604DD" w14:textId="48B2D137" w:rsidR="00B474E1" w:rsidRPr="002A3233" w:rsidRDefault="00B474E1" w:rsidP="00B474E1">
      <w:pPr>
        <w:jc w:val="both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Pr="008B0B38">
        <w:rPr>
          <w:rFonts w:ascii="Century Gothic" w:hAnsi="Century Gothic"/>
          <w:i/>
          <w:iCs/>
          <w:sz w:val="20"/>
          <w:szCs w:val="20"/>
        </w:rPr>
        <w:t xml:space="preserve">Integracja </w:t>
      </w:r>
      <w:r>
        <w:rPr>
          <w:rFonts w:ascii="Century Gothic" w:hAnsi="Century Gothic"/>
          <w:i/>
          <w:iCs/>
          <w:sz w:val="20"/>
          <w:szCs w:val="20"/>
        </w:rPr>
        <w:t>oprogramowania klasy TMS z telematyką oraz z</w:t>
      </w:r>
      <w:r w:rsidRPr="008B0B38">
        <w:rPr>
          <w:rFonts w:ascii="Century Gothic" w:hAnsi="Century Gothic"/>
          <w:i/>
          <w:iCs/>
          <w:sz w:val="20"/>
          <w:szCs w:val="20"/>
        </w:rPr>
        <w:t xml:space="preserve"> systemami zewnętrznymi zleceniodawców, jak np. z mapą cyfrową lub giełdą pozwala przedsiębiorstwu optymalizować wiele procesów transportowych i prowadzić je w sposób bezobsługowy, a to w obliczu nadchodzących zmian jest kluczową kwestią. </w:t>
      </w:r>
      <w:r>
        <w:rPr>
          <w:rFonts w:ascii="Century Gothic" w:hAnsi="Century Gothic"/>
          <w:i/>
          <w:iCs/>
          <w:sz w:val="20"/>
          <w:szCs w:val="20"/>
        </w:rPr>
        <w:t xml:space="preserve">System </w:t>
      </w:r>
      <w:r w:rsidRPr="008B0B38">
        <w:rPr>
          <w:rFonts w:ascii="Century Gothic" w:hAnsi="Century Gothic"/>
          <w:i/>
          <w:iCs/>
          <w:sz w:val="20"/>
          <w:szCs w:val="20"/>
        </w:rPr>
        <w:t>TMS Na</w:t>
      </w:r>
      <w:r>
        <w:rPr>
          <w:rFonts w:ascii="Century Gothic" w:hAnsi="Century Gothic"/>
          <w:i/>
          <w:iCs/>
          <w:sz w:val="20"/>
          <w:szCs w:val="20"/>
        </w:rPr>
        <w:t>w</w:t>
      </w:r>
      <w:r w:rsidRPr="008B0B38">
        <w:rPr>
          <w:rFonts w:ascii="Century Gothic" w:hAnsi="Century Gothic"/>
          <w:i/>
          <w:iCs/>
          <w:sz w:val="20"/>
          <w:szCs w:val="20"/>
        </w:rPr>
        <w:t xml:space="preserve">igator </w:t>
      </w:r>
      <w:r w:rsidR="002118EC">
        <w:rPr>
          <w:rFonts w:ascii="Century Gothic" w:hAnsi="Century Gothic"/>
          <w:i/>
          <w:iCs/>
          <w:sz w:val="20"/>
          <w:szCs w:val="20"/>
        </w:rPr>
        <w:t>moż</w:t>
      </w:r>
      <w:r w:rsidR="00462577">
        <w:rPr>
          <w:rFonts w:ascii="Century Gothic" w:hAnsi="Century Gothic"/>
          <w:i/>
          <w:iCs/>
          <w:sz w:val="20"/>
          <w:szCs w:val="20"/>
        </w:rPr>
        <w:t>na</w:t>
      </w:r>
      <w:r w:rsidRPr="008B0B38">
        <w:rPr>
          <w:rFonts w:ascii="Century Gothic" w:hAnsi="Century Gothic"/>
          <w:i/>
          <w:iCs/>
          <w:sz w:val="20"/>
          <w:szCs w:val="20"/>
        </w:rPr>
        <w:t xml:space="preserve"> </w:t>
      </w:r>
      <w:r>
        <w:rPr>
          <w:rFonts w:ascii="Century Gothic" w:hAnsi="Century Gothic"/>
          <w:i/>
          <w:iCs/>
          <w:sz w:val="20"/>
          <w:szCs w:val="20"/>
        </w:rPr>
        <w:t>zasilać</w:t>
      </w:r>
      <w:r w:rsidRPr="008B0B38">
        <w:rPr>
          <w:rFonts w:ascii="Century Gothic" w:hAnsi="Century Gothic"/>
          <w:i/>
          <w:iCs/>
          <w:sz w:val="20"/>
          <w:szCs w:val="20"/>
        </w:rPr>
        <w:t xml:space="preserve"> system finansowo-księgowy</w:t>
      </w:r>
      <w:r w:rsidR="002118EC">
        <w:rPr>
          <w:rFonts w:ascii="Century Gothic" w:hAnsi="Century Gothic"/>
          <w:i/>
          <w:iCs/>
          <w:sz w:val="20"/>
          <w:szCs w:val="20"/>
        </w:rPr>
        <w:t>m</w:t>
      </w:r>
      <w:r w:rsidRPr="008B0B38">
        <w:rPr>
          <w:rFonts w:ascii="Century Gothic" w:hAnsi="Century Gothic"/>
          <w:i/>
          <w:iCs/>
          <w:sz w:val="20"/>
          <w:szCs w:val="20"/>
        </w:rPr>
        <w:t xml:space="preserve">, a dzięki temu </w:t>
      </w:r>
      <w:r w:rsidR="00815445">
        <w:rPr>
          <w:rFonts w:ascii="Century Gothic" w:hAnsi="Century Gothic"/>
          <w:i/>
          <w:iCs/>
          <w:sz w:val="20"/>
          <w:szCs w:val="20"/>
        </w:rPr>
        <w:t>k</w:t>
      </w:r>
      <w:r>
        <w:rPr>
          <w:rFonts w:ascii="Century Gothic" w:hAnsi="Century Gothic"/>
          <w:i/>
          <w:iCs/>
          <w:sz w:val="20"/>
          <w:szCs w:val="20"/>
        </w:rPr>
        <w:t xml:space="preserve">lient </w:t>
      </w:r>
      <w:r w:rsidRPr="008B0B38">
        <w:rPr>
          <w:rFonts w:ascii="Century Gothic" w:hAnsi="Century Gothic"/>
          <w:i/>
          <w:iCs/>
          <w:sz w:val="20"/>
          <w:szCs w:val="20"/>
        </w:rPr>
        <w:t>uzysk</w:t>
      </w:r>
      <w:r>
        <w:rPr>
          <w:rFonts w:ascii="Century Gothic" w:hAnsi="Century Gothic"/>
          <w:i/>
          <w:iCs/>
          <w:sz w:val="20"/>
          <w:szCs w:val="20"/>
        </w:rPr>
        <w:t>uje</w:t>
      </w:r>
      <w:r w:rsidRPr="008B0B38">
        <w:rPr>
          <w:rFonts w:ascii="Century Gothic" w:hAnsi="Century Gothic"/>
          <w:i/>
          <w:iCs/>
          <w:sz w:val="20"/>
          <w:szCs w:val="20"/>
        </w:rPr>
        <w:t xml:space="preserve"> pełny obraz wydatków firmy</w:t>
      </w:r>
      <w:r>
        <w:rPr>
          <w:rFonts w:ascii="Century Gothic" w:hAnsi="Century Gothic"/>
          <w:i/>
          <w:iCs/>
          <w:sz w:val="20"/>
          <w:szCs w:val="20"/>
        </w:rPr>
        <w:t xml:space="preserve"> oraz automatyzuje </w:t>
      </w:r>
      <w:r w:rsidRPr="008B0B38">
        <w:rPr>
          <w:rFonts w:ascii="Century Gothic" w:hAnsi="Century Gothic"/>
          <w:i/>
          <w:iCs/>
          <w:sz w:val="20"/>
          <w:szCs w:val="20"/>
        </w:rPr>
        <w:t>rejestrow</w:t>
      </w:r>
      <w:r>
        <w:rPr>
          <w:rFonts w:ascii="Century Gothic" w:hAnsi="Century Gothic"/>
          <w:i/>
          <w:iCs/>
          <w:sz w:val="20"/>
          <w:szCs w:val="20"/>
        </w:rPr>
        <w:t>anie</w:t>
      </w:r>
      <w:r w:rsidRPr="008B0B38">
        <w:rPr>
          <w:rFonts w:ascii="Century Gothic" w:hAnsi="Century Gothic"/>
          <w:i/>
          <w:iCs/>
          <w:sz w:val="20"/>
          <w:szCs w:val="20"/>
        </w:rPr>
        <w:t xml:space="preserve"> dokumentacj</w:t>
      </w:r>
      <w:r>
        <w:rPr>
          <w:rFonts w:ascii="Century Gothic" w:hAnsi="Century Gothic"/>
          <w:i/>
          <w:iCs/>
          <w:sz w:val="20"/>
          <w:szCs w:val="20"/>
        </w:rPr>
        <w:t>i</w:t>
      </w:r>
      <w:r w:rsidRPr="008B0B38">
        <w:rPr>
          <w:rFonts w:ascii="Century Gothic" w:hAnsi="Century Gothic"/>
          <w:i/>
          <w:iCs/>
          <w:sz w:val="20"/>
          <w:szCs w:val="20"/>
        </w:rPr>
        <w:t xml:space="preserve"> sprzedażow</w:t>
      </w:r>
      <w:r>
        <w:rPr>
          <w:rFonts w:ascii="Century Gothic" w:hAnsi="Century Gothic"/>
          <w:i/>
          <w:iCs/>
          <w:sz w:val="20"/>
          <w:szCs w:val="20"/>
        </w:rPr>
        <w:t>ej</w:t>
      </w:r>
      <w:r w:rsidRPr="008B0B38">
        <w:rPr>
          <w:rFonts w:ascii="Century Gothic" w:hAnsi="Century Gothic"/>
          <w:i/>
          <w:iCs/>
          <w:sz w:val="20"/>
          <w:szCs w:val="20"/>
        </w:rPr>
        <w:t xml:space="preserve">. Dodatkowo </w:t>
      </w:r>
      <w:r>
        <w:rPr>
          <w:rFonts w:ascii="Century Gothic" w:hAnsi="Century Gothic"/>
          <w:i/>
          <w:iCs/>
          <w:sz w:val="20"/>
          <w:szCs w:val="20"/>
        </w:rPr>
        <w:t>może on być najbardziej pr</w:t>
      </w:r>
      <w:r w:rsidR="00C94CAB">
        <w:rPr>
          <w:rFonts w:ascii="Century Gothic" w:hAnsi="Century Gothic"/>
          <w:i/>
          <w:iCs/>
          <w:sz w:val="20"/>
          <w:szCs w:val="20"/>
        </w:rPr>
        <w:t xml:space="preserve">ecyzyjnym </w:t>
      </w:r>
      <w:r>
        <w:rPr>
          <w:rFonts w:ascii="Century Gothic" w:hAnsi="Century Gothic"/>
          <w:i/>
          <w:iCs/>
          <w:sz w:val="20"/>
          <w:szCs w:val="20"/>
        </w:rPr>
        <w:t>źródłem danych, któ</w:t>
      </w:r>
      <w:r w:rsidR="00C94CAB">
        <w:rPr>
          <w:rFonts w:ascii="Century Gothic" w:hAnsi="Century Gothic"/>
          <w:i/>
          <w:iCs/>
          <w:sz w:val="20"/>
          <w:szCs w:val="20"/>
        </w:rPr>
        <w:t>r</w:t>
      </w:r>
      <w:r>
        <w:rPr>
          <w:rFonts w:ascii="Century Gothic" w:hAnsi="Century Gothic"/>
          <w:i/>
          <w:iCs/>
          <w:sz w:val="20"/>
          <w:szCs w:val="20"/>
        </w:rPr>
        <w:t xml:space="preserve">e są niezbędne do poprawnego i terminowego naliczenia </w:t>
      </w:r>
      <w:r w:rsidR="00C94CAB">
        <w:rPr>
          <w:rFonts w:ascii="Century Gothic" w:hAnsi="Century Gothic"/>
          <w:i/>
          <w:iCs/>
          <w:sz w:val="20"/>
          <w:szCs w:val="20"/>
        </w:rPr>
        <w:t>płacy</w:t>
      </w:r>
      <w:r>
        <w:rPr>
          <w:rFonts w:ascii="Century Gothic" w:hAnsi="Century Gothic"/>
          <w:i/>
          <w:iCs/>
          <w:sz w:val="20"/>
          <w:szCs w:val="20"/>
        </w:rPr>
        <w:t xml:space="preserve"> zagranicznej. </w:t>
      </w:r>
      <w:r w:rsidRPr="007C6EB7">
        <w:rPr>
          <w:rFonts w:ascii="Century Gothic" w:hAnsi="Century Gothic"/>
          <w:b/>
          <w:bCs/>
          <w:i/>
          <w:iCs/>
          <w:sz w:val="20"/>
          <w:szCs w:val="20"/>
        </w:rPr>
        <w:t>–</w:t>
      </w:r>
      <w:r w:rsidRPr="0017606B">
        <w:rPr>
          <w:rFonts w:ascii="Century Gothic" w:hAnsi="Century Gothic"/>
          <w:b/>
          <w:bCs/>
          <w:i/>
          <w:iCs/>
          <w:sz w:val="20"/>
          <w:szCs w:val="20"/>
        </w:rPr>
        <w:t xml:space="preserve"> </w:t>
      </w:r>
      <w:r w:rsidRPr="0017606B">
        <w:rPr>
          <w:rFonts w:ascii="Century Gothic" w:hAnsi="Century Gothic"/>
          <w:b/>
          <w:bCs/>
          <w:sz w:val="20"/>
          <w:szCs w:val="20"/>
        </w:rPr>
        <w:t>komentuje Kamil Korbuszewski,</w:t>
      </w:r>
      <w:r>
        <w:rPr>
          <w:rFonts w:ascii="Century Gothic" w:hAnsi="Century Gothic"/>
          <w:b/>
          <w:bCs/>
          <w:sz w:val="20"/>
          <w:szCs w:val="20"/>
        </w:rPr>
        <w:t xml:space="preserve"> Członek Zarządu</w:t>
      </w:r>
      <w:r w:rsidRPr="0017606B">
        <w:rPr>
          <w:rFonts w:ascii="Century Gothic" w:hAnsi="Century Gothic"/>
          <w:b/>
          <w:bCs/>
          <w:sz w:val="20"/>
          <w:szCs w:val="20"/>
        </w:rPr>
        <w:t>, Marcos Bis.</w:t>
      </w:r>
      <w:r>
        <w:rPr>
          <w:rFonts w:ascii="Century Gothic" w:hAnsi="Century Gothic"/>
          <w:sz w:val="20"/>
          <w:szCs w:val="20"/>
        </w:rPr>
        <w:t xml:space="preserve"> I dodaje, że ni</w:t>
      </w:r>
      <w:r w:rsidRPr="00D57AAF">
        <w:rPr>
          <w:rFonts w:ascii="Century Gothic" w:hAnsi="Century Gothic"/>
          <w:sz w:val="20"/>
          <w:szCs w:val="20"/>
        </w:rPr>
        <w:t>eprawidłowości</w:t>
      </w:r>
      <w:r>
        <w:rPr>
          <w:rFonts w:ascii="Century Gothic" w:hAnsi="Century Gothic"/>
          <w:sz w:val="20"/>
          <w:szCs w:val="20"/>
        </w:rPr>
        <w:t xml:space="preserve"> i naruszenia</w:t>
      </w:r>
      <w:r w:rsidRPr="00D57AAF">
        <w:rPr>
          <w:rFonts w:ascii="Century Gothic" w:hAnsi="Century Gothic"/>
          <w:sz w:val="20"/>
          <w:szCs w:val="20"/>
        </w:rPr>
        <w:t xml:space="preserve"> w zakresie delegowania pracowników</w:t>
      </w:r>
      <w:r>
        <w:rPr>
          <w:rFonts w:ascii="Century Gothic" w:hAnsi="Century Gothic"/>
          <w:sz w:val="20"/>
          <w:szCs w:val="20"/>
        </w:rPr>
        <w:t xml:space="preserve"> oraz</w:t>
      </w:r>
      <w:r w:rsidRPr="00D57AAF">
        <w:rPr>
          <w:rFonts w:ascii="Century Gothic" w:hAnsi="Century Gothic"/>
          <w:sz w:val="20"/>
          <w:szCs w:val="20"/>
        </w:rPr>
        <w:t xml:space="preserve"> rozliczania przysługującego im wynagrodzenia są zagrożone nie tylko karami finansowymi, ale także </w:t>
      </w:r>
      <w:r>
        <w:rPr>
          <w:rFonts w:ascii="Century Gothic" w:hAnsi="Century Gothic"/>
          <w:sz w:val="20"/>
          <w:szCs w:val="20"/>
        </w:rPr>
        <w:t xml:space="preserve">mogą skutkować wszczęciem procedury </w:t>
      </w:r>
      <w:r w:rsidRPr="00D57AAF">
        <w:rPr>
          <w:rFonts w:ascii="Century Gothic" w:hAnsi="Century Gothic"/>
          <w:sz w:val="20"/>
          <w:szCs w:val="20"/>
        </w:rPr>
        <w:t>utrat</w:t>
      </w:r>
      <w:r>
        <w:rPr>
          <w:rFonts w:ascii="Century Gothic" w:hAnsi="Century Gothic"/>
          <w:sz w:val="20"/>
          <w:szCs w:val="20"/>
        </w:rPr>
        <w:t>y dobrej</w:t>
      </w:r>
      <w:r w:rsidRPr="00D57AAF">
        <w:rPr>
          <w:rFonts w:ascii="Century Gothic" w:hAnsi="Century Gothic"/>
          <w:sz w:val="20"/>
          <w:szCs w:val="20"/>
        </w:rPr>
        <w:t xml:space="preserve"> reputacji </w:t>
      </w:r>
      <w:r>
        <w:rPr>
          <w:rFonts w:ascii="Century Gothic" w:hAnsi="Century Gothic"/>
          <w:sz w:val="20"/>
          <w:szCs w:val="20"/>
        </w:rPr>
        <w:t>wobec</w:t>
      </w:r>
      <w:r w:rsidRPr="00D57AAF">
        <w:rPr>
          <w:rFonts w:ascii="Century Gothic" w:hAnsi="Century Gothic"/>
          <w:sz w:val="20"/>
          <w:szCs w:val="20"/>
        </w:rPr>
        <w:t xml:space="preserve"> przewoźnika.</w:t>
      </w:r>
      <w:r w:rsidR="000C61FB">
        <w:rPr>
          <w:rFonts w:ascii="Century Gothic" w:hAnsi="Century Gothic"/>
          <w:sz w:val="20"/>
          <w:szCs w:val="20"/>
        </w:rPr>
        <w:t xml:space="preserve"> </w:t>
      </w:r>
    </w:p>
    <w:p w14:paraId="013534D5" w14:textId="77777777" w:rsidR="00B474E1" w:rsidRDefault="00B474E1" w:rsidP="00B474E1">
      <w:pPr>
        <w:jc w:val="both"/>
        <w:rPr>
          <w:rFonts w:ascii="Century Gothic" w:hAnsi="Century Gothic"/>
          <w:sz w:val="20"/>
          <w:szCs w:val="20"/>
        </w:rPr>
      </w:pPr>
    </w:p>
    <w:p w14:paraId="713878BD" w14:textId="77777777" w:rsidR="00B474E1" w:rsidRPr="0017606B" w:rsidRDefault="00B474E1" w:rsidP="00B474E1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17606B">
        <w:rPr>
          <w:rFonts w:ascii="Century Gothic" w:hAnsi="Century Gothic"/>
          <w:b/>
          <w:bCs/>
          <w:sz w:val="20"/>
          <w:szCs w:val="20"/>
        </w:rPr>
        <w:t>Pakiet wymuszeń i kolejne problemy dla transportu</w:t>
      </w:r>
    </w:p>
    <w:p w14:paraId="1E7CCEB1" w14:textId="77777777" w:rsidR="00B474E1" w:rsidRDefault="00B474E1" w:rsidP="00B474E1">
      <w:pPr>
        <w:jc w:val="both"/>
        <w:rPr>
          <w:rFonts w:ascii="Century Gothic" w:hAnsi="Century Gothic"/>
          <w:sz w:val="20"/>
          <w:szCs w:val="20"/>
        </w:rPr>
      </w:pPr>
    </w:p>
    <w:p w14:paraId="35122E33" w14:textId="77777777" w:rsidR="00B474E1" w:rsidRDefault="00B474E1" w:rsidP="00B474E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Wspomniane wcześniej dodatkowe obowiązki przewoźnika związane z kabotażem i powrotem ciężarówek do bazy, można zautomatyzować wykorzystując system TMS. Oprogramowanie, w trakcie planowania transportów przez spedytora, podpowie mu czy limit kabotaży został już wykorzystany, a także będzie alertować konieczność zjazdu pojazdu do bazy. Zarządzanie flotą kilkudziesięciu pojazdów, bez tego typu rozwiązań może stać się niewykonalne – bez narażenia się na naruszenia przepisów i wysokie kary.</w:t>
      </w:r>
    </w:p>
    <w:p w14:paraId="15832276" w14:textId="77777777" w:rsidR="00B474E1" w:rsidRDefault="00B474E1" w:rsidP="00B474E1">
      <w:pPr>
        <w:jc w:val="both"/>
        <w:rPr>
          <w:rFonts w:ascii="Century Gothic" w:hAnsi="Century Gothic"/>
          <w:sz w:val="20"/>
          <w:szCs w:val="20"/>
        </w:rPr>
      </w:pPr>
    </w:p>
    <w:p w14:paraId="62CDCABA" w14:textId="77777777" w:rsidR="00B474E1" w:rsidRDefault="00B474E1" w:rsidP="00B474E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>
        <w:rPr>
          <w:rFonts w:ascii="Century Gothic" w:hAnsi="Century Gothic"/>
          <w:i/>
          <w:iCs/>
          <w:sz w:val="20"/>
          <w:szCs w:val="20"/>
        </w:rPr>
        <w:t xml:space="preserve">Integracja oprogramowania klasy TMS z systemem telematycznym, umożliwia rejestrowanie rzeczywistych dat i godzin załadunków i rozładunków, które są niezbędne do naliczenia płacy zagranicznej. Dane wprowadzone przez kierowcę w urządzeniu pokładowym trafiają do systemu TMS, który po uprzednim przetworzeniu przekazuje je do programu rozliczającego czas pracy kierowcy. W efekcie przewoźnik otrzymuje kompletne rozliczenie oparte na danych rzeczywistych, co w dobie zmian związanych z pakietem mobilności może być kluczowe dla funkcjonowania przedsiębiorstwa </w:t>
      </w:r>
      <w:r w:rsidRPr="003D4865">
        <w:rPr>
          <w:rFonts w:ascii="Century Gothic" w:hAnsi="Century Gothic"/>
          <w:b/>
          <w:bCs/>
          <w:i/>
          <w:iCs/>
          <w:sz w:val="20"/>
          <w:szCs w:val="20"/>
        </w:rPr>
        <w:t xml:space="preserve">– </w:t>
      </w:r>
      <w:r w:rsidRPr="003D4865">
        <w:rPr>
          <w:rFonts w:ascii="Century Gothic" w:hAnsi="Century Gothic"/>
          <w:b/>
          <w:bCs/>
          <w:sz w:val="20"/>
          <w:szCs w:val="20"/>
        </w:rPr>
        <w:t xml:space="preserve">komentuje </w:t>
      </w:r>
      <w:r>
        <w:rPr>
          <w:rFonts w:ascii="Century Gothic" w:hAnsi="Century Gothic"/>
          <w:b/>
          <w:bCs/>
          <w:sz w:val="20"/>
          <w:szCs w:val="20"/>
        </w:rPr>
        <w:t>Dawid Kochalski</w:t>
      </w:r>
      <w:r w:rsidRPr="003D4865">
        <w:rPr>
          <w:rFonts w:ascii="Century Gothic" w:hAnsi="Century Gothic"/>
          <w:b/>
          <w:bCs/>
          <w:sz w:val="20"/>
          <w:szCs w:val="20"/>
        </w:rPr>
        <w:t>, ekspert GBox, Grupa Inelo</w:t>
      </w:r>
      <w:r w:rsidRPr="003D4865">
        <w:rPr>
          <w:rFonts w:ascii="Century Gothic" w:hAnsi="Century Gothic"/>
          <w:sz w:val="20"/>
          <w:szCs w:val="20"/>
        </w:rPr>
        <w:t xml:space="preserve"> </w:t>
      </w:r>
    </w:p>
    <w:p w14:paraId="0BE734D0" w14:textId="77777777" w:rsidR="00B474E1" w:rsidRDefault="00B474E1" w:rsidP="00B474E1">
      <w:pPr>
        <w:jc w:val="both"/>
        <w:rPr>
          <w:rFonts w:ascii="Century Gothic" w:hAnsi="Century Gothic"/>
          <w:sz w:val="20"/>
          <w:szCs w:val="20"/>
        </w:rPr>
      </w:pPr>
    </w:p>
    <w:p w14:paraId="3FE1D0FA" w14:textId="6D7BE98E" w:rsidR="00B474E1" w:rsidRPr="00E06032" w:rsidRDefault="00B474E1" w:rsidP="00B474E1">
      <w:pPr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Biorąc pod uwagę rewolucję, która następuj</w:t>
      </w:r>
      <w:r w:rsidR="0029234C"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sz w:val="20"/>
          <w:szCs w:val="20"/>
        </w:rPr>
        <w:t xml:space="preserve"> w branży TSL, wyposażenie się w technologie dla transportu, wydaj</w:t>
      </w:r>
      <w:r w:rsidR="00C94CAB"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sz w:val="20"/>
          <w:szCs w:val="20"/>
        </w:rPr>
        <w:t xml:space="preserve"> się</w:t>
      </w:r>
      <w:r w:rsidR="000C61FB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być niezbędne, by efektywnie zarządzać łańcuchem dostaw, ograniczyć koszty i dostosować się do wszystkich wymogów pakietu mobilności.</w:t>
      </w:r>
    </w:p>
    <w:p w14:paraId="626C0143" w14:textId="48A2DD01" w:rsidR="00A36BA9" w:rsidRDefault="00A36BA9"/>
    <w:p w14:paraId="79C74938" w14:textId="6D50DFF4" w:rsidR="00C9070D" w:rsidRPr="00C9070D" w:rsidRDefault="00C9070D">
      <w:pPr>
        <w:rPr>
          <w:rFonts w:ascii="Century Gothic" w:hAnsi="Century Gothic"/>
          <w:sz w:val="20"/>
          <w:szCs w:val="20"/>
        </w:rPr>
      </w:pPr>
    </w:p>
    <w:p w14:paraId="676D3352" w14:textId="77777777" w:rsidR="00C9070D" w:rsidRPr="00C9070D" w:rsidRDefault="00C9070D" w:rsidP="00C9070D">
      <w:pPr>
        <w:rPr>
          <w:rFonts w:ascii="Century Gothic" w:eastAsia="Times New Roman" w:hAnsi="Century Gothic" w:cs="Arial"/>
          <w:color w:val="222222"/>
          <w:sz w:val="20"/>
          <w:szCs w:val="20"/>
          <w:lang w:eastAsia="ar-SA"/>
        </w:rPr>
      </w:pPr>
      <w:r w:rsidRPr="00C9070D">
        <w:rPr>
          <w:rFonts w:ascii="Century Gothic" w:hAnsi="Century Gothic" w:cs="Arial"/>
          <w:b/>
          <w:bCs/>
          <w:sz w:val="20"/>
          <w:szCs w:val="20"/>
          <w:lang w:eastAsia="pl-PL"/>
        </w:rPr>
        <w:t>Więcej informacji:</w:t>
      </w:r>
    </w:p>
    <w:p w14:paraId="6356B3D8" w14:textId="77777777" w:rsidR="00C9070D" w:rsidRPr="00C9070D" w:rsidRDefault="00C9070D" w:rsidP="00C9070D">
      <w:pPr>
        <w:shd w:val="clear" w:color="auto" w:fill="FFFFFF"/>
        <w:spacing w:line="276" w:lineRule="auto"/>
        <w:jc w:val="both"/>
        <w:rPr>
          <w:rFonts w:ascii="Century Gothic" w:eastAsia="SimSun" w:hAnsi="Century Gothic" w:cs="Arial"/>
          <w:sz w:val="20"/>
          <w:szCs w:val="20"/>
          <w:lang w:eastAsia="pl-PL"/>
        </w:rPr>
      </w:pPr>
      <w:r w:rsidRPr="00C9070D">
        <w:rPr>
          <w:rFonts w:ascii="Century Gothic" w:hAnsi="Century Gothic" w:cs="Arial"/>
          <w:sz w:val="20"/>
          <w:szCs w:val="20"/>
          <w:lang w:eastAsia="pl-PL"/>
        </w:rPr>
        <w:t>Paulina Kunicka</w:t>
      </w:r>
    </w:p>
    <w:p w14:paraId="103E4442" w14:textId="77777777" w:rsidR="00C9070D" w:rsidRPr="00C9070D" w:rsidRDefault="007066BC" w:rsidP="00C9070D">
      <w:pPr>
        <w:shd w:val="clear" w:color="auto" w:fill="FFFFFF"/>
        <w:spacing w:line="276" w:lineRule="auto"/>
        <w:jc w:val="both"/>
        <w:rPr>
          <w:rFonts w:ascii="Century Gothic" w:hAnsi="Century Gothic" w:cs="Arial"/>
          <w:sz w:val="20"/>
          <w:szCs w:val="20"/>
          <w:lang w:eastAsia="pl-PL"/>
        </w:rPr>
      </w:pPr>
      <w:hyperlink r:id="rId6" w:history="1">
        <w:r w:rsidR="00C9070D" w:rsidRPr="00C9070D">
          <w:rPr>
            <w:rStyle w:val="Hipercze"/>
            <w:rFonts w:ascii="Century Gothic" w:hAnsi="Century Gothic" w:cs="Arial"/>
            <w:sz w:val="20"/>
            <w:szCs w:val="20"/>
            <w:lang w:eastAsia="pl-PL"/>
          </w:rPr>
          <w:t>p.kunicka@lightscape.pl</w:t>
        </w:r>
      </w:hyperlink>
    </w:p>
    <w:p w14:paraId="3FCD42D6" w14:textId="77777777" w:rsidR="00C9070D" w:rsidRPr="00C9070D" w:rsidRDefault="00C9070D" w:rsidP="00C9070D">
      <w:pPr>
        <w:rPr>
          <w:rFonts w:ascii="Century Gothic" w:eastAsiaTheme="minorEastAsia" w:hAnsi="Century Gothic" w:cs="Arial"/>
          <w:noProof/>
          <w:sz w:val="20"/>
          <w:szCs w:val="20"/>
          <w:lang w:eastAsia="pl-PL"/>
        </w:rPr>
      </w:pPr>
      <w:r w:rsidRPr="00C9070D">
        <w:rPr>
          <w:rFonts w:ascii="Century Gothic" w:eastAsiaTheme="minorEastAsia" w:hAnsi="Century Gothic" w:cs="Arial"/>
          <w:noProof/>
          <w:color w:val="000000"/>
          <w:sz w:val="20"/>
          <w:szCs w:val="20"/>
          <w:lang w:eastAsia="pl-PL"/>
        </w:rPr>
        <w:t>537 127 714</w:t>
      </w:r>
    </w:p>
    <w:p w14:paraId="4089E1AF" w14:textId="77777777" w:rsidR="00C9070D" w:rsidRPr="00C9070D" w:rsidRDefault="00C9070D" w:rsidP="00C9070D">
      <w:pPr>
        <w:shd w:val="clear" w:color="auto" w:fill="FFFFFF"/>
        <w:spacing w:line="276" w:lineRule="auto"/>
        <w:jc w:val="both"/>
        <w:rPr>
          <w:rFonts w:ascii="Century Gothic" w:eastAsia="SimSun" w:hAnsi="Century Gothic" w:cs="Arial"/>
          <w:sz w:val="20"/>
          <w:szCs w:val="20"/>
          <w:lang w:eastAsia="pl-PL"/>
        </w:rPr>
      </w:pPr>
    </w:p>
    <w:p w14:paraId="04A3DD88" w14:textId="77777777" w:rsidR="00C9070D" w:rsidRPr="00C9070D" w:rsidRDefault="00C9070D" w:rsidP="00C9070D">
      <w:pPr>
        <w:shd w:val="clear" w:color="auto" w:fill="FFFFFF"/>
        <w:spacing w:line="276" w:lineRule="auto"/>
        <w:jc w:val="both"/>
        <w:rPr>
          <w:rFonts w:ascii="Century Gothic" w:hAnsi="Century Gothic" w:cs="Arial"/>
          <w:sz w:val="20"/>
          <w:szCs w:val="20"/>
          <w:lang w:eastAsia="pl-PL"/>
        </w:rPr>
      </w:pPr>
      <w:r w:rsidRPr="00C9070D">
        <w:rPr>
          <w:rFonts w:ascii="Century Gothic" w:hAnsi="Century Gothic" w:cs="Arial"/>
          <w:sz w:val="20"/>
          <w:szCs w:val="20"/>
          <w:lang w:eastAsia="pl-PL"/>
        </w:rPr>
        <w:t>Karolina Góral</w:t>
      </w:r>
    </w:p>
    <w:p w14:paraId="1D764D8D" w14:textId="77777777" w:rsidR="00C9070D" w:rsidRPr="00C9070D" w:rsidRDefault="007066BC" w:rsidP="00C9070D">
      <w:pPr>
        <w:shd w:val="clear" w:color="auto" w:fill="FFFFFF"/>
        <w:spacing w:line="276" w:lineRule="auto"/>
        <w:jc w:val="both"/>
        <w:rPr>
          <w:rFonts w:ascii="Century Gothic" w:hAnsi="Century Gothic" w:cs="Arial"/>
          <w:sz w:val="20"/>
          <w:szCs w:val="20"/>
          <w:lang w:eastAsia="pl-PL"/>
        </w:rPr>
      </w:pPr>
      <w:hyperlink r:id="rId7" w:history="1">
        <w:r w:rsidR="00C9070D" w:rsidRPr="00C9070D">
          <w:rPr>
            <w:rStyle w:val="Hipercze"/>
            <w:rFonts w:ascii="Century Gothic" w:hAnsi="Century Gothic" w:cs="Arial"/>
            <w:sz w:val="20"/>
            <w:szCs w:val="20"/>
            <w:lang w:eastAsia="pl-PL"/>
          </w:rPr>
          <w:t>k.goral@lightscape.pl</w:t>
        </w:r>
      </w:hyperlink>
    </w:p>
    <w:p w14:paraId="5E89D4F7" w14:textId="03455DB6" w:rsidR="00C9070D" w:rsidRPr="00C9070D" w:rsidRDefault="00C9070D" w:rsidP="00C9070D">
      <w:pPr>
        <w:shd w:val="clear" w:color="auto" w:fill="FFFFFF"/>
        <w:spacing w:line="276" w:lineRule="auto"/>
        <w:jc w:val="both"/>
        <w:rPr>
          <w:rFonts w:ascii="Century Gothic" w:hAnsi="Century Gothic" w:cs="Arial"/>
          <w:sz w:val="20"/>
          <w:szCs w:val="20"/>
          <w:lang w:eastAsia="pl-PL"/>
        </w:rPr>
      </w:pPr>
      <w:r w:rsidRPr="00C9070D">
        <w:rPr>
          <w:rFonts w:ascii="Century Gothic" w:hAnsi="Century Gothic" w:cs="Arial"/>
          <w:sz w:val="20"/>
          <w:szCs w:val="20"/>
          <w:lang w:eastAsia="pl-PL"/>
        </w:rPr>
        <w:t>532 186 748</w:t>
      </w:r>
    </w:p>
    <w:p w14:paraId="52AC8229" w14:textId="77777777" w:rsidR="00C9070D" w:rsidRPr="00C9070D" w:rsidRDefault="00C9070D">
      <w:pPr>
        <w:rPr>
          <w:rFonts w:ascii="Century Gothic" w:hAnsi="Century Gothic"/>
          <w:sz w:val="20"/>
          <w:szCs w:val="20"/>
        </w:rPr>
      </w:pPr>
    </w:p>
    <w:sectPr w:rsidR="00C9070D" w:rsidRPr="00C90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5A0D" w14:textId="77777777" w:rsidR="007066BC" w:rsidRDefault="007066BC" w:rsidP="00B474E1">
      <w:r>
        <w:separator/>
      </w:r>
    </w:p>
  </w:endnote>
  <w:endnote w:type="continuationSeparator" w:id="0">
    <w:p w14:paraId="22422BFD" w14:textId="77777777" w:rsidR="007066BC" w:rsidRDefault="007066BC" w:rsidP="00B4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55C0" w14:textId="77777777" w:rsidR="007066BC" w:rsidRDefault="007066BC" w:rsidP="00B474E1">
      <w:r>
        <w:separator/>
      </w:r>
    </w:p>
  </w:footnote>
  <w:footnote w:type="continuationSeparator" w:id="0">
    <w:p w14:paraId="2F7A01EF" w14:textId="77777777" w:rsidR="007066BC" w:rsidRDefault="007066BC" w:rsidP="00B474E1">
      <w:r>
        <w:continuationSeparator/>
      </w:r>
    </w:p>
  </w:footnote>
  <w:footnote w:id="1">
    <w:p w14:paraId="551AD040" w14:textId="77777777" w:rsidR="00B474E1" w:rsidRDefault="00B474E1" w:rsidP="00B474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E20503">
          <w:rPr>
            <w:rStyle w:val="Hipercze"/>
          </w:rPr>
          <w:t>https://motortransport.co.uk/wp-content/uploads/2019/12/Tachographs-and-Telematics-report-from-motor-transport-and-commercial-motor.pdf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E1"/>
    <w:rsid w:val="00066772"/>
    <w:rsid w:val="00076533"/>
    <w:rsid w:val="000C61FB"/>
    <w:rsid w:val="00126410"/>
    <w:rsid w:val="002118EC"/>
    <w:rsid w:val="0028174B"/>
    <w:rsid w:val="0029234C"/>
    <w:rsid w:val="00395E13"/>
    <w:rsid w:val="004309B3"/>
    <w:rsid w:val="00462577"/>
    <w:rsid w:val="00532987"/>
    <w:rsid w:val="00582AE6"/>
    <w:rsid w:val="00597E5A"/>
    <w:rsid w:val="00624205"/>
    <w:rsid w:val="006601AD"/>
    <w:rsid w:val="007066BC"/>
    <w:rsid w:val="007253E8"/>
    <w:rsid w:val="00815445"/>
    <w:rsid w:val="009F778C"/>
    <w:rsid w:val="00A36BA9"/>
    <w:rsid w:val="00A8520F"/>
    <w:rsid w:val="00AF06BD"/>
    <w:rsid w:val="00AF304E"/>
    <w:rsid w:val="00B45720"/>
    <w:rsid w:val="00B474E1"/>
    <w:rsid w:val="00C9070D"/>
    <w:rsid w:val="00C94CAB"/>
    <w:rsid w:val="00F751CD"/>
    <w:rsid w:val="00F8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FA5A"/>
  <w15:chartTrackingRefBased/>
  <w15:docId w15:val="{B60B5270-5280-4E5C-809E-141A8B37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4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74E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74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74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74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.goral@lightscap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.kunicka@lightscap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otortransport.co.uk/wp-content/uploads/2019/12/Tachographs-and-Telematics-report-from-motor-transport-and-commercial-motor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910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Góral</dc:creator>
  <cp:keywords/>
  <dc:description/>
  <cp:lastModifiedBy>Karolina Góral</cp:lastModifiedBy>
  <cp:revision>4</cp:revision>
  <cp:lastPrinted>2022-02-07T08:09:00Z</cp:lastPrinted>
  <dcterms:created xsi:type="dcterms:W3CDTF">2022-02-07T08:39:00Z</dcterms:created>
  <dcterms:modified xsi:type="dcterms:W3CDTF">2022-02-07T08:49:00Z</dcterms:modified>
</cp:coreProperties>
</file>